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0E" w:rsidRDefault="00DB320E" w:rsidP="00DB32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ЗВІТ </w:t>
      </w:r>
      <w:proofErr w:type="gramStart"/>
      <w:r>
        <w:rPr>
          <w:rFonts w:ascii="Times New Roman" w:hAnsi="Times New Roman"/>
          <w:b/>
          <w:sz w:val="24"/>
          <w:szCs w:val="24"/>
        </w:rPr>
        <w:t>про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періодичне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</w:p>
    <w:p w:rsidR="00DB320E" w:rsidRDefault="00DB320E" w:rsidP="00DB320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та </w:t>
      </w:r>
      <w:proofErr w:type="spellStart"/>
      <w:r>
        <w:rPr>
          <w:rFonts w:ascii="Times New Roman" w:hAnsi="Times New Roman"/>
          <w:b/>
          <w:sz w:val="24"/>
          <w:szCs w:val="24"/>
        </w:rPr>
        <w:t>назва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320E" w:rsidRDefault="00F35B91" w:rsidP="00DB320E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 № 59</w:t>
      </w:r>
      <w:bookmarkStart w:id="0" w:name="_GoBack"/>
      <w:bookmarkEnd w:id="0"/>
      <w:r w:rsidR="00DB32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320E">
        <w:rPr>
          <w:rFonts w:ascii="Times New Roman" w:hAnsi="Times New Roman"/>
          <w:sz w:val="24"/>
          <w:szCs w:val="24"/>
          <w:lang w:val="en-US"/>
        </w:rPr>
        <w:t>XXI</w:t>
      </w:r>
      <w:r w:rsidR="00DB320E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="00DB320E">
        <w:rPr>
          <w:rFonts w:ascii="Times New Roman" w:hAnsi="Times New Roman"/>
          <w:sz w:val="24"/>
          <w:szCs w:val="24"/>
          <w:lang w:val="en-US"/>
        </w:rPr>
        <w:t>VI</w:t>
      </w:r>
      <w:r w:rsidR="00DB320E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proofErr w:type="spellStart"/>
      <w:r w:rsidR="00DB320E"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 w:rsidR="00DB320E">
        <w:rPr>
          <w:rFonts w:ascii="Times New Roman" w:hAnsi="Times New Roman"/>
          <w:sz w:val="24"/>
          <w:szCs w:val="24"/>
          <w:lang w:val="uk-UA"/>
        </w:rPr>
        <w:t xml:space="preserve"> міської ради «Про затвердження Положення про порядок передачі в оренду комунального майна, що перебуває у власності територіальної громади </w:t>
      </w:r>
      <w:proofErr w:type="spellStart"/>
      <w:r w:rsidR="00DB320E"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 w:rsidR="00DB320E">
        <w:rPr>
          <w:rFonts w:ascii="Times New Roman" w:hAnsi="Times New Roman"/>
          <w:sz w:val="24"/>
          <w:szCs w:val="24"/>
          <w:lang w:val="uk-UA"/>
        </w:rPr>
        <w:t xml:space="preserve"> міської ради» від 27 січня 2012 року.</w:t>
      </w:r>
    </w:p>
    <w:p w:rsidR="00DB320E" w:rsidRDefault="00DB320E" w:rsidP="00DB320E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320E" w:rsidRDefault="00DB320E" w:rsidP="00DB320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Назва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виконавця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B320E" w:rsidRDefault="00DB320E" w:rsidP="00DB320E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рада.</w:t>
      </w:r>
    </w:p>
    <w:p w:rsidR="00DB320E" w:rsidRDefault="00DB320E" w:rsidP="00DB320E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320E" w:rsidRDefault="00DB320E" w:rsidP="00DB320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Ц</w:t>
      </w:r>
      <w:proofErr w:type="gramEnd"/>
      <w:r>
        <w:rPr>
          <w:rFonts w:ascii="Times New Roman" w:hAnsi="Times New Roman"/>
          <w:b/>
          <w:sz w:val="24"/>
          <w:szCs w:val="24"/>
        </w:rPr>
        <w:t>ілі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прийняття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акта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320E" w:rsidRDefault="00DB320E" w:rsidP="00DB320E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Метою здійснення регулювання орендних відносин є подальше упорядкування процедури передачі в оренду комунального майна, що перебуває у власності територіальної громади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та проведення конкурсу на право оренди згідно до Закону України «Про оренду державного та комунального майна», ефективне використання вільних площ, поповнення власних обігових коштів підприємств – орендодавців.</w:t>
      </w:r>
    </w:p>
    <w:p w:rsidR="00DB320E" w:rsidRDefault="00DB320E" w:rsidP="00DB320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Строк </w:t>
      </w:r>
      <w:proofErr w:type="spellStart"/>
      <w:r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DB320E" w:rsidRDefault="00DB320E" w:rsidP="00DB320E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Грудень 2016 року.</w:t>
      </w:r>
    </w:p>
    <w:p w:rsidR="00DB320E" w:rsidRDefault="00DB320E" w:rsidP="00DB320E">
      <w:pPr>
        <w:pStyle w:val="1"/>
        <w:ind w:left="420"/>
        <w:jc w:val="both"/>
        <w:rPr>
          <w:rFonts w:ascii="Times New Roman" w:hAnsi="Times New Roman"/>
          <w:sz w:val="24"/>
          <w:szCs w:val="24"/>
        </w:rPr>
      </w:pPr>
    </w:p>
    <w:p w:rsidR="00DB320E" w:rsidRDefault="00DB320E" w:rsidP="00DB320E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</w:t>
      </w:r>
      <w:proofErr w:type="spellStart"/>
      <w:r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DB320E" w:rsidRDefault="00DB320E" w:rsidP="00DB320E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Періодичне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відстеження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B320E" w:rsidRDefault="00DB320E" w:rsidP="00DB320E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320E" w:rsidRDefault="00DB320E" w:rsidP="00DB320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Методи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одержання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>ідстеження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B320E" w:rsidRDefault="00DB320E" w:rsidP="00DB320E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Статистичний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B320E" w:rsidRDefault="00DB320E" w:rsidP="00DB320E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320E" w:rsidRDefault="00DB320E" w:rsidP="00DB320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Дан</w:t>
      </w:r>
      <w:proofErr w:type="gramEnd"/>
      <w:r>
        <w:rPr>
          <w:rFonts w:ascii="Times New Roman" w:hAnsi="Times New Roman"/>
          <w:b/>
          <w:sz w:val="24"/>
        </w:rPr>
        <w:t>і</w:t>
      </w:r>
      <w:proofErr w:type="spellEnd"/>
      <w:r>
        <w:rPr>
          <w:rFonts w:ascii="Times New Roman" w:hAnsi="Times New Roman"/>
          <w:b/>
          <w:sz w:val="24"/>
        </w:rPr>
        <w:t xml:space="preserve">, на </w:t>
      </w:r>
      <w:proofErr w:type="spellStart"/>
      <w:r>
        <w:rPr>
          <w:rFonts w:ascii="Times New Roman" w:hAnsi="Times New Roman"/>
          <w:b/>
          <w:sz w:val="24"/>
        </w:rPr>
        <w:t>основі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яких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відстежувалася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результативність</w:t>
      </w:r>
      <w:proofErr w:type="spellEnd"/>
      <w:r>
        <w:rPr>
          <w:rFonts w:ascii="Times New Roman" w:hAnsi="Times New Roman"/>
          <w:b/>
          <w:sz w:val="24"/>
        </w:rPr>
        <w:t xml:space="preserve">, а </w:t>
      </w:r>
      <w:proofErr w:type="spellStart"/>
      <w:r>
        <w:rPr>
          <w:rFonts w:ascii="Times New Roman" w:hAnsi="Times New Roman"/>
          <w:b/>
          <w:sz w:val="24"/>
        </w:rPr>
        <w:t>також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одержання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даних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DB320E" w:rsidRDefault="00DB320E" w:rsidP="00DB320E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договорів про перед</w:t>
      </w:r>
      <w:r w:rsidR="00CA0C5A">
        <w:rPr>
          <w:rFonts w:ascii="Times New Roman" w:hAnsi="Times New Roman"/>
          <w:sz w:val="24"/>
          <w:szCs w:val="24"/>
          <w:lang w:val="uk-UA"/>
        </w:rPr>
        <w:t>ачі в оренду комунального майна.</w:t>
      </w:r>
    </w:p>
    <w:p w:rsidR="00DB320E" w:rsidRDefault="00DB320E" w:rsidP="00DB320E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DB320E" w:rsidRDefault="00DB320E" w:rsidP="00DB320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якісні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показників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акта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0C5A" w:rsidRDefault="00CA0C5A" w:rsidP="00CA0C5A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договорів про передачі в оренду комунального майна:</w:t>
      </w:r>
    </w:p>
    <w:p w:rsidR="00CA0C5A" w:rsidRDefault="00CA0C5A" w:rsidP="00CA0C5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Лютий 2012 року – грудень 2012 року –</w:t>
      </w:r>
      <w:r w:rsidR="00C94410">
        <w:rPr>
          <w:rFonts w:ascii="Times New Roman" w:hAnsi="Times New Roman"/>
          <w:sz w:val="24"/>
          <w:szCs w:val="24"/>
          <w:lang w:val="uk-UA"/>
        </w:rPr>
        <w:t xml:space="preserve"> 22 договори;</w:t>
      </w:r>
    </w:p>
    <w:p w:rsidR="00CA0C5A" w:rsidRDefault="00CA0C5A" w:rsidP="00CA0C5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Січень 2013 року – грудень 2013 року – </w:t>
      </w:r>
      <w:r w:rsidR="00C94410">
        <w:rPr>
          <w:rFonts w:ascii="Times New Roman" w:hAnsi="Times New Roman"/>
          <w:sz w:val="24"/>
          <w:szCs w:val="24"/>
          <w:lang w:val="uk-UA"/>
        </w:rPr>
        <w:t>19 договорів;</w:t>
      </w:r>
    </w:p>
    <w:p w:rsidR="00CA0C5A" w:rsidRDefault="00CA0C5A" w:rsidP="00CA0C5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Січень 2014 року – грудень 2014 року –</w:t>
      </w:r>
      <w:r w:rsidR="00C94410">
        <w:rPr>
          <w:rFonts w:ascii="Times New Roman" w:hAnsi="Times New Roman"/>
          <w:sz w:val="24"/>
          <w:szCs w:val="24"/>
          <w:lang w:val="uk-UA"/>
        </w:rPr>
        <w:t xml:space="preserve"> 12 договорів;</w:t>
      </w:r>
    </w:p>
    <w:p w:rsidR="00CA0C5A" w:rsidRDefault="00CA0C5A" w:rsidP="00CA0C5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Січень 2015 року – грудень 2015 року –</w:t>
      </w:r>
      <w:r w:rsidR="00C94410">
        <w:rPr>
          <w:rFonts w:ascii="Times New Roman" w:hAnsi="Times New Roman"/>
          <w:sz w:val="24"/>
          <w:szCs w:val="24"/>
          <w:lang w:val="uk-UA"/>
        </w:rPr>
        <w:t xml:space="preserve"> 14 договорів;</w:t>
      </w:r>
    </w:p>
    <w:p w:rsidR="00CA0C5A" w:rsidRDefault="00CA0C5A" w:rsidP="00CA0C5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Січень 2016 року – листопад 2016 року</w:t>
      </w:r>
      <w:r w:rsidR="00C94410">
        <w:rPr>
          <w:rFonts w:ascii="Times New Roman" w:hAnsi="Times New Roman"/>
          <w:sz w:val="24"/>
          <w:szCs w:val="24"/>
          <w:lang w:val="uk-UA"/>
        </w:rPr>
        <w:t xml:space="preserve"> – 8 договорів.</w:t>
      </w:r>
    </w:p>
    <w:p w:rsidR="00CA0C5A" w:rsidRDefault="00CA0C5A" w:rsidP="00CA0C5A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DB320E" w:rsidRDefault="00DB320E" w:rsidP="00DB320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Оцінка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реалізації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регуляторного акта та </w:t>
      </w:r>
      <w:proofErr w:type="spellStart"/>
      <w:r>
        <w:rPr>
          <w:rFonts w:ascii="Times New Roman" w:hAnsi="Times New Roman"/>
          <w:b/>
          <w:sz w:val="24"/>
          <w:szCs w:val="24"/>
        </w:rPr>
        <w:t>ступеня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досягнення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визначених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цілей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B320E" w:rsidRDefault="00CA0C5A" w:rsidP="00DB320E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Врегульовані проблемні питання проведення конкурсу на право оренди.  Підвищення ефективності використання комунального майна, благоустрій прилеглих територій. Отримання доходів до міського бюджету.</w:t>
      </w:r>
    </w:p>
    <w:p w:rsidR="00DB320E" w:rsidRDefault="00DB320E" w:rsidP="00DB320E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320E" w:rsidRDefault="00DB320E" w:rsidP="00DB320E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В.О. міського голови,                                                                                    К.І. Бондаренко</w:t>
      </w:r>
    </w:p>
    <w:p w:rsidR="00DB320E" w:rsidRPr="00CA0C5A" w:rsidRDefault="00DB320E" w:rsidP="00CA0C5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</w:p>
    <w:sectPr w:rsidR="00DB320E" w:rsidRPr="00CA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E88"/>
    <w:multiLevelType w:val="hybridMultilevel"/>
    <w:tmpl w:val="EAFEC9A4"/>
    <w:lvl w:ilvl="0" w:tplc="9C92F4B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B496602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DD50C5B"/>
    <w:multiLevelType w:val="hybridMultilevel"/>
    <w:tmpl w:val="61182C06"/>
    <w:lvl w:ilvl="0" w:tplc="0F129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24C90"/>
    <w:multiLevelType w:val="hybridMultilevel"/>
    <w:tmpl w:val="88D01A78"/>
    <w:lvl w:ilvl="0" w:tplc="C610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B1"/>
    <w:rsid w:val="000541B1"/>
    <w:rsid w:val="002D336E"/>
    <w:rsid w:val="009E284D"/>
    <w:rsid w:val="00C94410"/>
    <w:rsid w:val="00CA0C5A"/>
    <w:rsid w:val="00DB320E"/>
    <w:rsid w:val="00F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B3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B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2016-12-10T14:27:00Z</cp:lastPrinted>
  <dcterms:created xsi:type="dcterms:W3CDTF">2016-12-10T13:23:00Z</dcterms:created>
  <dcterms:modified xsi:type="dcterms:W3CDTF">2016-12-10T14:28:00Z</dcterms:modified>
</cp:coreProperties>
</file>